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089A0" w14:textId="3E117CC8" w:rsidR="00154D7E" w:rsidRDefault="009B248D" w:rsidP="00154D7E">
      <w:pPr>
        <w:spacing w:after="566" w:line="259" w:lineRule="auto"/>
        <w:ind w:left="0" w:firstLine="0"/>
        <w:jc w:val="center"/>
        <w:rPr>
          <w:sz w:val="56"/>
        </w:rPr>
      </w:pPr>
      <w:commentRangeStart w:id="0"/>
      <w:commentRangeEnd w:id="0"/>
      <w:r>
        <w:rPr>
          <w:rStyle w:val="CommentReference"/>
        </w:rPr>
        <w:commentReference w:id="0"/>
      </w:r>
      <w:r w:rsidR="00D51435">
        <w:rPr>
          <w:noProof/>
          <w:sz w:val="56"/>
        </w:rPr>
        <w:drawing>
          <wp:inline distT="0" distB="0" distL="0" distR="0" wp14:anchorId="3FECE59D" wp14:editId="565008B1">
            <wp:extent cx="3904762" cy="1238095"/>
            <wp:effectExtent l="0" t="0" r="635" b="635"/>
            <wp:docPr id="2" name="Picture 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graphical user interfac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904762" cy="1238095"/>
                    </a:xfrm>
                    <a:prstGeom prst="rect">
                      <a:avLst/>
                    </a:prstGeom>
                  </pic:spPr>
                </pic:pic>
              </a:graphicData>
            </a:graphic>
          </wp:inline>
        </w:drawing>
      </w:r>
    </w:p>
    <w:p w14:paraId="14547D16" w14:textId="1BA9E986" w:rsidR="003A3486" w:rsidRDefault="006A15F5" w:rsidP="00154D7E">
      <w:pPr>
        <w:spacing w:after="566" w:line="259" w:lineRule="auto"/>
        <w:ind w:left="0" w:firstLine="0"/>
        <w:jc w:val="center"/>
      </w:pPr>
      <w:r>
        <w:rPr>
          <w:sz w:val="56"/>
        </w:rPr>
        <w:t xml:space="preserve">Audubon International’s BioBlitz </w:t>
      </w:r>
    </w:p>
    <w:p w14:paraId="6A05AE27" w14:textId="780DF7BB" w:rsidR="003A3486" w:rsidRDefault="006A15F5" w:rsidP="00154D7E">
      <w:pPr>
        <w:spacing w:after="180" w:line="259" w:lineRule="auto"/>
        <w:ind w:left="0" w:firstLine="0"/>
      </w:pPr>
      <w:r>
        <w:rPr>
          <w:b/>
          <w:color w:val="84BA41"/>
          <w:sz w:val="24"/>
        </w:rPr>
        <w:t xml:space="preserve">What is BioBlitz? </w:t>
      </w:r>
    </w:p>
    <w:p w14:paraId="76F6EB13" w14:textId="64825B6C" w:rsidR="003A3486" w:rsidRDefault="006A15F5">
      <w:pPr>
        <w:ind w:left="-5"/>
      </w:pPr>
      <w:r>
        <w:t>BioBlitz is a species-counting competition designed to showcase the environmental value of the natural habitats found on your golf course. Participants gather at your course to identify plant and animal species located on your property. Participation is free.</w:t>
      </w:r>
    </w:p>
    <w:p w14:paraId="79A54118" w14:textId="77777777" w:rsidR="003A3486" w:rsidRDefault="006A15F5">
      <w:pPr>
        <w:spacing w:after="180" w:line="259" w:lineRule="auto"/>
        <w:ind w:left="0" w:firstLine="0"/>
      </w:pPr>
      <w:r>
        <w:rPr>
          <w:sz w:val="16"/>
        </w:rPr>
        <w:t xml:space="preserve"> </w:t>
      </w:r>
    </w:p>
    <w:p w14:paraId="53BF2609" w14:textId="77777777" w:rsidR="003A3486" w:rsidRDefault="006A15F5">
      <w:pPr>
        <w:spacing w:after="94" w:line="259" w:lineRule="auto"/>
        <w:ind w:left="-5"/>
      </w:pPr>
      <w:r>
        <w:rPr>
          <w:b/>
          <w:color w:val="84BA41"/>
          <w:sz w:val="24"/>
        </w:rPr>
        <w:t xml:space="preserve">Who can participate in BioBlitz? </w:t>
      </w:r>
    </w:p>
    <w:p w14:paraId="67230BE5" w14:textId="77777777" w:rsidR="003A3486" w:rsidRDefault="006A15F5">
      <w:pPr>
        <w:ind w:left="-5"/>
      </w:pPr>
      <w:r>
        <w:t xml:space="preserve">The program is open to any golf course worldwide. </w:t>
      </w:r>
    </w:p>
    <w:p w14:paraId="468C4E39" w14:textId="77777777" w:rsidR="003A3486" w:rsidRDefault="006A15F5">
      <w:pPr>
        <w:spacing w:after="180" w:line="259" w:lineRule="auto"/>
        <w:ind w:left="0" w:firstLine="0"/>
      </w:pPr>
      <w:r>
        <w:rPr>
          <w:sz w:val="16"/>
        </w:rPr>
        <w:t xml:space="preserve"> </w:t>
      </w:r>
    </w:p>
    <w:p w14:paraId="0FA1A81E" w14:textId="48B92B5B" w:rsidR="003A3486" w:rsidRDefault="00154D7E">
      <w:pPr>
        <w:spacing w:after="94" w:line="259" w:lineRule="auto"/>
        <w:ind w:left="-5"/>
      </w:pPr>
      <w:r>
        <w:rPr>
          <w:b/>
          <w:color w:val="84BA41"/>
          <w:sz w:val="24"/>
        </w:rPr>
        <w:t>H</w:t>
      </w:r>
      <w:r w:rsidR="006A15F5">
        <w:rPr>
          <w:b/>
          <w:color w:val="84BA41"/>
          <w:sz w:val="24"/>
        </w:rPr>
        <w:t xml:space="preserve">ow do we sign up? </w:t>
      </w:r>
    </w:p>
    <w:p w14:paraId="47BB3E58" w14:textId="6944C377" w:rsidR="003A3486" w:rsidRDefault="00B45EAE">
      <w:pPr>
        <w:ind w:left="-5"/>
      </w:pPr>
      <w:commentRangeStart w:id="1"/>
      <w:r>
        <w:t>Contact</w:t>
      </w:r>
      <w:r w:rsidR="006A15F5">
        <w:t xml:space="preserve"> </w:t>
      </w:r>
      <w:r w:rsidR="00D51435">
        <w:t>Kelsey King</w:t>
      </w:r>
      <w:r w:rsidR="00154D7E">
        <w:t>,</w:t>
      </w:r>
      <w:r w:rsidR="00D51435">
        <w:t xml:space="preserve"> Environmental Program Specialist</w:t>
      </w:r>
      <w:r w:rsidR="006A15F5">
        <w:t>,</w:t>
      </w:r>
      <w:r w:rsidR="00154D7E">
        <w:t xml:space="preserve"> at </w:t>
      </w:r>
      <w:r w:rsidR="00D51435">
        <w:t>kelsey</w:t>
      </w:r>
      <w:r w:rsidRPr="00B45EAE">
        <w:t>@auduboninternational.</w:t>
      </w:r>
      <w:r>
        <w:t>org</w:t>
      </w:r>
      <w:r w:rsidR="00154D7E">
        <w:t xml:space="preserve"> to </w:t>
      </w:r>
      <w:r w:rsidR="006A15F5">
        <w:t xml:space="preserve">sign up to receive instructions on how to register. </w:t>
      </w:r>
      <w:commentRangeEnd w:id="1"/>
      <w:r w:rsidR="009B248D">
        <w:rPr>
          <w:rStyle w:val="CommentReference"/>
        </w:rPr>
        <w:commentReference w:id="1"/>
      </w:r>
      <w:r w:rsidR="006A15F5">
        <w:t xml:space="preserve"> </w:t>
      </w:r>
    </w:p>
    <w:p w14:paraId="75539FB1" w14:textId="77777777" w:rsidR="003A3486" w:rsidRDefault="006A15F5">
      <w:pPr>
        <w:spacing w:after="180" w:line="259" w:lineRule="auto"/>
        <w:ind w:left="0" w:firstLine="0"/>
      </w:pPr>
      <w:r>
        <w:rPr>
          <w:sz w:val="16"/>
        </w:rPr>
        <w:t xml:space="preserve"> </w:t>
      </w:r>
    </w:p>
    <w:p w14:paraId="24222E75" w14:textId="77777777" w:rsidR="003A3486" w:rsidRDefault="006A15F5">
      <w:pPr>
        <w:spacing w:after="94" w:line="259" w:lineRule="auto"/>
        <w:ind w:left="-5"/>
      </w:pPr>
      <w:r>
        <w:rPr>
          <w:b/>
          <w:color w:val="84BA41"/>
          <w:sz w:val="24"/>
        </w:rPr>
        <w:t xml:space="preserve">What resources do we receive for signing up for BioBlitz? </w:t>
      </w:r>
    </w:p>
    <w:p w14:paraId="4E5CFA5F" w14:textId="77777777" w:rsidR="003A3486" w:rsidRDefault="006A15F5">
      <w:pPr>
        <w:ind w:left="-5"/>
      </w:pPr>
      <w:r>
        <w:t xml:space="preserve">You’ll receive a toolkit that will assist you with the logistics of setting up your BioBlitz and engaging the community around your course. The BioBlitz toolkit includes promotional materials, event instructions, and resources for your participants.  </w:t>
      </w:r>
    </w:p>
    <w:p w14:paraId="5FFDED5F" w14:textId="77777777" w:rsidR="003A3486" w:rsidRDefault="006A15F5">
      <w:pPr>
        <w:spacing w:after="180" w:line="259" w:lineRule="auto"/>
        <w:ind w:left="0" w:firstLine="0"/>
      </w:pPr>
      <w:r>
        <w:rPr>
          <w:sz w:val="16"/>
        </w:rPr>
        <w:t xml:space="preserve"> </w:t>
      </w:r>
    </w:p>
    <w:p w14:paraId="2B882DB4" w14:textId="77777777" w:rsidR="003A3486" w:rsidRDefault="006A15F5">
      <w:pPr>
        <w:spacing w:after="94" w:line="259" w:lineRule="auto"/>
        <w:ind w:left="-5"/>
      </w:pPr>
      <w:r>
        <w:rPr>
          <w:b/>
          <w:color w:val="84BA41"/>
          <w:sz w:val="24"/>
        </w:rPr>
        <w:t xml:space="preserve">Who should we invite to our BioBlitz event? </w:t>
      </w:r>
    </w:p>
    <w:p w14:paraId="224E2437" w14:textId="77777777" w:rsidR="003A3486" w:rsidRDefault="006A15F5">
      <w:pPr>
        <w:spacing w:after="117"/>
        <w:ind w:left="-5"/>
      </w:pPr>
      <w:r>
        <w:t xml:space="preserve">Participants vary by course, but typically include golfers and their families, youth groups, community members, and local environmental experts. Partnerships and sponsorships in your community can also help promote your BioBlitz event.   </w:t>
      </w:r>
    </w:p>
    <w:p w14:paraId="2AD012F2" w14:textId="77777777" w:rsidR="003A3486" w:rsidRDefault="006A15F5">
      <w:pPr>
        <w:spacing w:after="111" w:line="259" w:lineRule="auto"/>
        <w:ind w:left="0" w:firstLine="0"/>
      </w:pPr>
      <w:r>
        <w:t xml:space="preserve"> </w:t>
      </w:r>
    </w:p>
    <w:p w14:paraId="0B7393E7" w14:textId="2CDFB0E5" w:rsidR="003A3486" w:rsidRDefault="006A15F5">
      <w:pPr>
        <w:ind w:left="-5"/>
      </w:pPr>
      <w:r>
        <w:t xml:space="preserve">To learn more about Audubon International’s BioBlitz, please visit </w:t>
      </w:r>
      <w:hyperlink w:history="1">
        <w:r w:rsidR="00B45EAE" w:rsidRPr="003A3760">
          <w:rPr>
            <w:rStyle w:val="Hyperlink"/>
          </w:rPr>
          <w:t xml:space="preserve">https:// </w:t>
        </w:r>
      </w:hyperlink>
      <w:hyperlink r:id="rId9">
        <w:r>
          <w:rPr>
            <w:color w:val="085296"/>
            <w:u w:val="single" w:color="085296"/>
          </w:rPr>
          <w:t>auduboninternational.org/</w:t>
        </w:r>
        <w:r>
          <w:rPr>
            <w:color w:val="085296"/>
            <w:u w:val="single" w:color="085296"/>
          </w:rPr>
          <w:t>B</w:t>
        </w:r>
        <w:r>
          <w:rPr>
            <w:color w:val="085296"/>
            <w:u w:val="single" w:color="085296"/>
          </w:rPr>
          <w:t>ioBlitz</w:t>
        </w:r>
      </w:hyperlink>
      <w:hyperlink r:id="rId10">
        <w:r>
          <w:t>.</w:t>
        </w:r>
      </w:hyperlink>
      <w:r>
        <w:t xml:space="preserve"> </w:t>
      </w:r>
    </w:p>
    <w:sectPr w:rsidR="003A3486" w:rsidSect="00154D7E">
      <w:pgSz w:w="12240" w:h="15840"/>
      <w:pgMar w:top="1291" w:right="954" w:bottom="1080" w:left="778"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elsey King" w:date="2023-01-18T11:00:00Z" w:initials="KK">
    <w:p w14:paraId="1E9787F3" w14:textId="77777777" w:rsidR="009B248D" w:rsidRDefault="009B248D" w:rsidP="006C694A">
      <w:pPr>
        <w:pStyle w:val="CommentText"/>
        <w:ind w:left="0" w:firstLine="0"/>
      </w:pPr>
      <w:r>
        <w:rPr>
          <w:rStyle w:val="CommentReference"/>
        </w:rPr>
        <w:annotationRef/>
      </w:r>
      <w:r>
        <w:t>Need current logo 2023</w:t>
      </w:r>
    </w:p>
  </w:comment>
  <w:comment w:id="1" w:author="Kelsey King" w:date="2023-01-18T11:01:00Z" w:initials="KK">
    <w:p w14:paraId="5C159287" w14:textId="77777777" w:rsidR="009B248D" w:rsidRDefault="009B248D" w:rsidP="00E50789">
      <w:pPr>
        <w:pStyle w:val="CommentText"/>
        <w:ind w:left="0" w:firstLine="0"/>
      </w:pPr>
      <w:r>
        <w:rPr>
          <w:rStyle w:val="CommentReference"/>
        </w:rPr>
        <w:annotationRef/>
      </w:r>
      <w:r>
        <w:t>Update contact info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9787F3" w15:done="1"/>
  <w15:commentEx w15:paraId="5C15928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24FE0" w16cex:dateUtc="2023-01-18T16:00:00Z"/>
  <w16cex:commentExtensible w16cex:durableId="27725007" w16cex:dateUtc="2023-01-18T1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9787F3" w16cid:durableId="27724FE0"/>
  <w16cid:commentId w16cid:paraId="5C159287" w16cid:durableId="2772500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lsey King">
    <w15:presenceInfo w15:providerId="AD" w15:userId="S::Kelsey@auduboninternational.org::44d900a3-e490-4530-8b7d-700900d0a1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486"/>
    <w:rsid w:val="00154D7E"/>
    <w:rsid w:val="00307BD0"/>
    <w:rsid w:val="0031497A"/>
    <w:rsid w:val="003A3486"/>
    <w:rsid w:val="00596623"/>
    <w:rsid w:val="006A15F5"/>
    <w:rsid w:val="009B248D"/>
    <w:rsid w:val="00B45EAE"/>
    <w:rsid w:val="00D51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F98F"/>
  <w15:docId w15:val="{EFF3EB4D-A39E-478E-A56F-8E7CDE340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5" w:line="254" w:lineRule="auto"/>
      <w:ind w:left="10" w:hanging="10"/>
    </w:pPr>
    <w:rPr>
      <w:rFonts w:ascii="Verdana" w:eastAsia="Verdana" w:hAnsi="Verdana" w:cs="Verdan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D7E"/>
    <w:rPr>
      <w:rFonts w:ascii="Segoe UI" w:eastAsia="Verdana" w:hAnsi="Segoe UI" w:cs="Segoe UI"/>
      <w:color w:val="000000"/>
      <w:sz w:val="18"/>
      <w:szCs w:val="18"/>
    </w:rPr>
  </w:style>
  <w:style w:type="character" w:styleId="Hyperlink">
    <w:name w:val="Hyperlink"/>
    <w:basedOn w:val="DefaultParagraphFont"/>
    <w:uiPriority w:val="99"/>
    <w:unhideWhenUsed/>
    <w:rsid w:val="00154D7E"/>
    <w:rPr>
      <w:color w:val="0563C1" w:themeColor="hyperlink"/>
      <w:u w:val="single"/>
    </w:rPr>
  </w:style>
  <w:style w:type="character" w:styleId="UnresolvedMention">
    <w:name w:val="Unresolved Mention"/>
    <w:basedOn w:val="DefaultParagraphFont"/>
    <w:uiPriority w:val="99"/>
    <w:semiHidden/>
    <w:unhideWhenUsed/>
    <w:rsid w:val="00154D7E"/>
    <w:rPr>
      <w:color w:val="605E5C"/>
      <w:shd w:val="clear" w:color="auto" w:fill="E1DFDD"/>
    </w:rPr>
  </w:style>
  <w:style w:type="character" w:styleId="CommentReference">
    <w:name w:val="annotation reference"/>
    <w:basedOn w:val="DefaultParagraphFont"/>
    <w:uiPriority w:val="99"/>
    <w:semiHidden/>
    <w:unhideWhenUsed/>
    <w:rsid w:val="009B248D"/>
    <w:rPr>
      <w:sz w:val="16"/>
      <w:szCs w:val="16"/>
    </w:rPr>
  </w:style>
  <w:style w:type="paragraph" w:styleId="CommentText">
    <w:name w:val="annotation text"/>
    <w:basedOn w:val="Normal"/>
    <w:link w:val="CommentTextChar"/>
    <w:uiPriority w:val="99"/>
    <w:unhideWhenUsed/>
    <w:rsid w:val="009B248D"/>
    <w:pPr>
      <w:spacing w:line="240" w:lineRule="auto"/>
    </w:pPr>
    <w:rPr>
      <w:sz w:val="20"/>
      <w:szCs w:val="20"/>
    </w:rPr>
  </w:style>
  <w:style w:type="character" w:customStyle="1" w:styleId="CommentTextChar">
    <w:name w:val="Comment Text Char"/>
    <w:basedOn w:val="DefaultParagraphFont"/>
    <w:link w:val="CommentText"/>
    <w:uiPriority w:val="99"/>
    <w:rsid w:val="009B248D"/>
    <w:rPr>
      <w:rFonts w:ascii="Verdana" w:eastAsia="Verdana" w:hAnsi="Verdana" w:cs="Verdana"/>
      <w:color w:val="000000"/>
      <w:sz w:val="20"/>
      <w:szCs w:val="20"/>
    </w:rPr>
  </w:style>
  <w:style w:type="paragraph" w:styleId="CommentSubject">
    <w:name w:val="annotation subject"/>
    <w:basedOn w:val="CommentText"/>
    <w:next w:val="CommentText"/>
    <w:link w:val="CommentSubjectChar"/>
    <w:uiPriority w:val="99"/>
    <w:semiHidden/>
    <w:unhideWhenUsed/>
    <w:rsid w:val="009B248D"/>
    <w:rPr>
      <w:b/>
      <w:bCs/>
    </w:rPr>
  </w:style>
  <w:style w:type="character" w:customStyle="1" w:styleId="CommentSubjectChar">
    <w:name w:val="Comment Subject Char"/>
    <w:basedOn w:val="CommentTextChar"/>
    <w:link w:val="CommentSubject"/>
    <w:uiPriority w:val="99"/>
    <w:semiHidden/>
    <w:rsid w:val="009B248D"/>
    <w:rPr>
      <w:rFonts w:ascii="Verdana" w:eastAsia="Verdana" w:hAnsi="Verdana" w:cs="Verdan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8/08/relationships/commentsExtensible" Target="commentsExtensible.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fontTable" Target="fontTable.xml"/><Relationship Id="rId5" Type="http://schemas.microsoft.com/office/2011/relationships/commentsExtended" Target="commentsExtended.xml"/><Relationship Id="rId10" Type="http://schemas.openxmlformats.org/officeDocument/2006/relationships/hyperlink" Target="https://auduboninternational.org/bioblitz" TargetMode="External"/><Relationship Id="rId4" Type="http://schemas.openxmlformats.org/officeDocument/2006/relationships/comments" Target="comments.xml"/><Relationship Id="rId9" Type="http://schemas.openxmlformats.org/officeDocument/2006/relationships/hyperlink" Target="https://auduboninternational.org/biobli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Allexandra C. Smith</dc:creator>
  <cp:keywords/>
  <cp:lastModifiedBy>Kelsey King</cp:lastModifiedBy>
  <cp:revision>2</cp:revision>
  <dcterms:created xsi:type="dcterms:W3CDTF">2023-02-02T14:44:00Z</dcterms:created>
  <dcterms:modified xsi:type="dcterms:W3CDTF">2023-02-02T14:44:00Z</dcterms:modified>
</cp:coreProperties>
</file>